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0FA" w:rsidRPr="008840FA" w:rsidRDefault="008840FA" w:rsidP="008840FA">
      <w:pPr>
        <w:pStyle w:val="NormalWeb"/>
        <w:jc w:val="both"/>
        <w:rPr>
          <w:rFonts w:ascii="Arial" w:hAnsi="Arial" w:cs="Arial"/>
          <w:sz w:val="24"/>
          <w:szCs w:val="24"/>
        </w:rPr>
      </w:pPr>
      <w:r w:rsidRPr="008840FA">
        <w:rPr>
          <w:rStyle w:val="Textoennegrita"/>
          <w:rFonts w:ascii="Arial" w:hAnsi="Arial" w:cs="Arial"/>
          <w:color w:val="B46C48"/>
          <w:sz w:val="24"/>
          <w:szCs w:val="24"/>
        </w:rPr>
        <w:t xml:space="preserve">LIC. JORGE LUIS PÉREZ CURMINA </w:t>
      </w:r>
    </w:p>
    <w:p w:rsidR="008840FA" w:rsidRPr="008840FA" w:rsidRDefault="008840FA" w:rsidP="008840FA">
      <w:pPr>
        <w:pStyle w:val="NormalWeb"/>
        <w:jc w:val="both"/>
        <w:rPr>
          <w:rFonts w:ascii="Arial" w:hAnsi="Arial" w:cs="Arial"/>
          <w:sz w:val="24"/>
          <w:szCs w:val="24"/>
        </w:rPr>
      </w:pPr>
      <w:r w:rsidRPr="008840FA">
        <w:rPr>
          <w:rFonts w:ascii="Arial" w:hAnsi="Arial" w:cs="Arial"/>
          <w:sz w:val="24"/>
          <w:szCs w:val="24"/>
        </w:rPr>
        <w:t xml:space="preserve">Licenciado en Derecho por la: Facultad de Derecho de la Universidad Autónoma de Campeche, Notario Público desde 1996, Asistente al Seminario “Democracia y Elecciones en México” impartido por la Escuela Judicial Electoral, se ha desempeñado como Asesor Jurídico externo del Alto Comisionado de la Naciones Unidas para los Refugiados (ACNUR) y de la Comisión Mexicana de Ayuda a los Refugiados (COMAR) en los estados de Campeche, Chiapas y Quintana Roo, Representante en Campeche de ASSET Defensa Legal Mexicana, Profesor de Asignatura en la Facultad de Derecho de la Universidad Autónoma de Campeche desde 1994, Expositor en La Semana Estatal de Seguridad e Higiene, Capacitación y Productividad en el Trabajo, organizado por el Gobierno del Estado de Campeche, La Secretaria del Trabajo y Previsión Social y El Instituto Mexicano del Seguro Social, Impartió Curso Propedéutico de “Formación de Recursos Humanos en Desarrollo Comunitario” Tema: Panorama Rural Del País, actualmente se desempeña como Consejero Electoral integrante del Consejo General del Instituto Electoral del Estado de Campeche y como Presidente de la Comisión de Fiscalización de los Recursos de los Partidos y Agrupaciones Políticas del mismo. </w:t>
      </w:r>
    </w:p>
    <w:p w:rsidR="00CC7655" w:rsidRPr="008840FA" w:rsidRDefault="00CC7655" w:rsidP="008840FA">
      <w:pPr>
        <w:jc w:val="both"/>
        <w:rPr>
          <w:rFonts w:ascii="Arial" w:hAnsi="Arial" w:cs="Arial"/>
          <w:sz w:val="24"/>
          <w:szCs w:val="24"/>
        </w:rPr>
      </w:pPr>
    </w:p>
    <w:sectPr w:rsidR="00CC7655" w:rsidRPr="008840FA" w:rsidSect="00CC765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hyphenationZone w:val="425"/>
  <w:characterSpacingControl w:val="doNotCompress"/>
  <w:compat/>
  <w:rsids>
    <w:rsidRoot w:val="008840FA"/>
    <w:rsid w:val="008840FA"/>
    <w:rsid w:val="00CC765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65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840FA"/>
    <w:pPr>
      <w:spacing w:before="100" w:beforeAutospacing="1" w:after="100" w:afterAutospacing="1" w:line="343" w:lineRule="atLeast"/>
    </w:pPr>
    <w:rPr>
      <w:rFonts w:ascii="Verdana" w:eastAsia="Times New Roman" w:hAnsi="Verdana" w:cs="Times New Roman"/>
      <w:color w:val="000000"/>
      <w:sz w:val="23"/>
      <w:szCs w:val="23"/>
      <w:lang w:eastAsia="es-MX"/>
    </w:rPr>
  </w:style>
  <w:style w:type="character" w:styleId="Textoennegrita">
    <w:name w:val="Strong"/>
    <w:basedOn w:val="Fuentedeprrafopredeter"/>
    <w:uiPriority w:val="22"/>
    <w:qFormat/>
    <w:rsid w:val="008840F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1056</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Jreyes</dc:creator>
  <cp:lastModifiedBy>Jreyes</cp:lastModifiedBy>
  <cp:revision>1</cp:revision>
  <dcterms:created xsi:type="dcterms:W3CDTF">2013-04-16T18:31:00Z</dcterms:created>
  <dcterms:modified xsi:type="dcterms:W3CDTF">2013-04-16T18:32:00Z</dcterms:modified>
</cp:coreProperties>
</file>